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65DAE" w:rsidRPr="00AB149C" w:rsidRDefault="00D150CF" w:rsidP="005F1FF9">
      <w:pPr>
        <w:jc w:val="center"/>
        <w:rPr>
          <w:b/>
        </w:rPr>
      </w:pPr>
      <w:r w:rsidRPr="00AB149C">
        <w:rPr>
          <w:b/>
        </w:rPr>
        <w:t>ÇİÇEKLİ ÇOK PROGRAMLI ANADOLU LİSESİ</w:t>
      </w:r>
    </w:p>
    <w:p w:rsidR="00AB149C" w:rsidRPr="005F1FF9" w:rsidRDefault="00D150CF" w:rsidP="005F1FF9">
      <w:pPr>
        <w:jc w:val="center"/>
        <w:rPr>
          <w:b/>
        </w:rPr>
      </w:pPr>
      <w:r w:rsidRPr="00AB149C">
        <w:rPr>
          <w:b/>
        </w:rPr>
        <w:t>REHBERLİK SERVİSİ</w:t>
      </w:r>
      <w:r w:rsidR="003B414C">
        <w:rPr>
          <w:b/>
          <w:noProof/>
          <w:lang w:eastAsia="tr-TR"/>
        </w:rPr>
        <w:drawing>
          <wp:anchor distT="0" distB="0" distL="114300" distR="114300" simplePos="0" relativeHeight="251660288" behindDoc="1" locked="0" layoutInCell="1" allowOverlap="1" wp14:anchorId="32BA7D32" wp14:editId="3761AB5A">
            <wp:simplePos x="0" y="0"/>
            <wp:positionH relativeFrom="column">
              <wp:posOffset>4290060</wp:posOffset>
            </wp:positionH>
            <wp:positionV relativeFrom="paragraph">
              <wp:posOffset>237490</wp:posOffset>
            </wp:positionV>
            <wp:extent cx="621030" cy="591820"/>
            <wp:effectExtent l="0" t="0" r="7620" b="0"/>
            <wp:wrapThrough wrapText="bothSides">
              <wp:wrapPolygon edited="0">
                <wp:start x="0" y="0"/>
                <wp:lineTo x="0" y="20858"/>
                <wp:lineTo x="21202" y="20858"/>
                <wp:lineTo x="21202" y="0"/>
                <wp:lineTo x="0" y="0"/>
              </wp:wrapPolygon>
            </wp:wrapThrough>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positphotos_61067223-stock-illustration-red-question-mark.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21030" cy="591820"/>
                    </a:xfrm>
                    <a:prstGeom prst="rect">
                      <a:avLst/>
                    </a:prstGeom>
                  </pic:spPr>
                </pic:pic>
              </a:graphicData>
            </a:graphic>
            <wp14:sizeRelH relativeFrom="page">
              <wp14:pctWidth>0</wp14:pctWidth>
            </wp14:sizeRelH>
            <wp14:sizeRelV relativeFrom="page">
              <wp14:pctHeight>0</wp14:pctHeight>
            </wp14:sizeRelV>
          </wp:anchor>
        </w:drawing>
      </w:r>
    </w:p>
    <w:p w:rsidR="00D150CF" w:rsidRPr="003B414C" w:rsidRDefault="00D150CF">
      <w:pPr>
        <w:rPr>
          <w:b/>
          <w:sz w:val="26"/>
          <w:szCs w:val="26"/>
        </w:rPr>
      </w:pPr>
      <w:bookmarkStart w:id="0" w:name="_GoBack"/>
      <w:r w:rsidRPr="003B414C">
        <w:rPr>
          <w:b/>
          <w:noProof/>
          <w:sz w:val="26"/>
          <w:szCs w:val="26"/>
          <w:lang w:eastAsia="tr-TR"/>
        </w:rPr>
        <w:drawing>
          <wp:anchor distT="0" distB="0" distL="114300" distR="114300" simplePos="0" relativeHeight="251658240" behindDoc="0" locked="0" layoutInCell="1" allowOverlap="1" wp14:anchorId="05AB857C" wp14:editId="202C99F9">
            <wp:simplePos x="0" y="0"/>
            <wp:positionH relativeFrom="column">
              <wp:align>left</wp:align>
            </wp:positionH>
            <wp:positionV relativeFrom="paragraph">
              <wp:align>top</wp:align>
            </wp:positionV>
            <wp:extent cx="3204210" cy="2073275"/>
            <wp:effectExtent l="0" t="0" r="0" b="3175"/>
            <wp:wrapSquare wrapText="bothSides"/>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üni_m.jpg"/>
                    <pic:cNvPicPr/>
                  </pic:nvPicPr>
                  <pic:blipFill>
                    <a:blip r:embed="rId8">
                      <a:extLst>
                        <a:ext uri="{28A0092B-C50C-407E-A947-70E740481C1C}">
                          <a14:useLocalDpi xmlns:a14="http://schemas.microsoft.com/office/drawing/2010/main" val="0"/>
                        </a:ext>
                      </a:extLst>
                    </a:blip>
                    <a:stretch>
                      <a:fillRect/>
                    </a:stretch>
                  </pic:blipFill>
                  <pic:spPr>
                    <a:xfrm>
                      <a:off x="0" y="0"/>
                      <a:ext cx="3204210" cy="2073275"/>
                    </a:xfrm>
                    <a:prstGeom prst="rect">
                      <a:avLst/>
                    </a:prstGeom>
                  </pic:spPr>
                </pic:pic>
              </a:graphicData>
            </a:graphic>
          </wp:anchor>
        </w:drawing>
      </w:r>
      <w:bookmarkEnd w:id="0"/>
      <w:r w:rsidR="003B414C" w:rsidRPr="003B414C">
        <w:rPr>
          <w:b/>
          <w:sz w:val="26"/>
          <w:szCs w:val="26"/>
        </w:rPr>
        <w:t xml:space="preserve">TYT NE </w:t>
      </w:r>
    </w:p>
    <w:p w:rsidR="00D150CF" w:rsidRPr="00AB149C" w:rsidRDefault="003B414C">
      <w:pPr>
        <w:rPr>
          <w:b/>
        </w:rPr>
      </w:pPr>
      <w:r w:rsidRPr="003B414C">
        <w:rPr>
          <w:b/>
          <w:sz w:val="26"/>
          <w:szCs w:val="26"/>
        </w:rPr>
        <w:t xml:space="preserve">AYT NE </w:t>
      </w:r>
    </w:p>
    <w:p w:rsidR="00AB149C" w:rsidRPr="00AB149C" w:rsidRDefault="00AB149C" w:rsidP="00AB149C">
      <w:pPr>
        <w:ind w:firstLine="708"/>
      </w:pPr>
      <w:r>
        <w:rPr>
          <w:noProof/>
          <w:lang w:eastAsia="tr-TR"/>
        </w:rPr>
        <w:drawing>
          <wp:anchor distT="0" distB="0" distL="114300" distR="114300" simplePos="0" relativeHeight="251659264" behindDoc="1" locked="0" layoutInCell="1" allowOverlap="1" wp14:anchorId="13638747" wp14:editId="6C497B4B">
            <wp:simplePos x="0" y="0"/>
            <wp:positionH relativeFrom="column">
              <wp:posOffset>2380615</wp:posOffset>
            </wp:positionH>
            <wp:positionV relativeFrom="paragraph">
              <wp:posOffset>259080</wp:posOffset>
            </wp:positionV>
            <wp:extent cx="836930" cy="836930"/>
            <wp:effectExtent l="0" t="0" r="1270" b="1270"/>
            <wp:wrapThrough wrapText="bothSides">
              <wp:wrapPolygon edited="0">
                <wp:start x="0" y="0"/>
                <wp:lineTo x="0" y="21141"/>
                <wp:lineTo x="21141" y="21141"/>
                <wp:lineTo x="21141" y="0"/>
                <wp:lineTo x="0" y="0"/>
              </wp:wrapPolygon>
            </wp:wrapThrough>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tockphoto-901673312-1024x102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836930" cy="836930"/>
                    </a:xfrm>
                    <a:prstGeom prst="rect">
                      <a:avLst/>
                    </a:prstGeom>
                  </pic:spPr>
                </pic:pic>
              </a:graphicData>
            </a:graphic>
            <wp14:sizeRelH relativeFrom="page">
              <wp14:pctWidth>0</wp14:pctWidth>
            </wp14:sizeRelH>
            <wp14:sizeRelV relativeFrom="page">
              <wp14:pctHeight>0</wp14:pctHeight>
            </wp14:sizeRelV>
          </wp:anchor>
        </w:drawing>
      </w:r>
      <w:r w:rsidRPr="00AB149C">
        <w:t xml:space="preserve">YKS BU İKİ SINAVDAN OLUŞAN SINAVIN GENEL ADIDIR.  EĞER ÜNİVERSİTE OKUMAK İSTİYORSAN BU SINAVA GİRMEK ZORUNDASIN </w:t>
      </w:r>
      <w:r w:rsidRPr="00AB149C">
        <w:sym w:font="Wingdings" w:char="F04A"/>
      </w:r>
    </w:p>
    <w:p w:rsidR="00AB149C" w:rsidRDefault="00AB149C">
      <w:r>
        <w:tab/>
        <w:t xml:space="preserve">TYT PUANIYLA ÖNLİSANS YANİ 2 YILLIK BÖLÜMLERİ, AYT İLE 4 YILLIK FAKÜLTELERİ TERCİH EDEBİLİRSİN. </w:t>
      </w:r>
    </w:p>
    <w:p w:rsidR="000778DD" w:rsidRPr="000778DD" w:rsidRDefault="000778DD" w:rsidP="000778DD">
      <w:pPr>
        <w:shd w:val="clear" w:color="auto" w:fill="FFFFFF"/>
        <w:spacing w:after="150" w:line="240" w:lineRule="auto"/>
        <w:jc w:val="both"/>
        <w:rPr>
          <w:rFonts w:eastAsia="Times New Roman" w:cs="Times New Roman"/>
          <w:color w:val="7B868F"/>
          <w:sz w:val="20"/>
          <w:szCs w:val="20"/>
          <w:lang w:eastAsia="tr-TR"/>
        </w:rPr>
      </w:pPr>
      <w:r w:rsidRPr="000778DD">
        <w:rPr>
          <w:rFonts w:eastAsia="Times New Roman" w:cs="Times New Roman"/>
          <w:b/>
          <w:bCs/>
          <w:color w:val="7B868F"/>
          <w:sz w:val="20"/>
          <w:szCs w:val="20"/>
          <w:lang w:eastAsia="tr-TR"/>
        </w:rPr>
        <w:t>TYT NEDİR?</w:t>
      </w:r>
    </w:p>
    <w:p w:rsidR="000778DD" w:rsidRPr="000778DD" w:rsidRDefault="000778DD" w:rsidP="000778DD">
      <w:pPr>
        <w:shd w:val="clear" w:color="auto" w:fill="FFFFFF"/>
        <w:spacing w:after="150" w:line="240" w:lineRule="auto"/>
        <w:jc w:val="both"/>
        <w:rPr>
          <w:rFonts w:eastAsia="Times New Roman" w:cs="Times New Roman"/>
          <w:color w:val="7B868F"/>
          <w:sz w:val="20"/>
          <w:szCs w:val="20"/>
          <w:lang w:eastAsia="tr-TR"/>
        </w:rPr>
      </w:pPr>
      <w:r w:rsidRPr="000778DD">
        <w:rPr>
          <w:rFonts w:eastAsia="Times New Roman" w:cs="Times New Roman"/>
          <w:color w:val="7B868F"/>
          <w:sz w:val="20"/>
          <w:szCs w:val="20"/>
          <w:lang w:eastAsia="tr-TR"/>
        </w:rPr>
        <w:t>       ÖSYM tarafından hazırlanan Temel Yeterlilik Testi anlamına gelen bu sınavda daha çok okuduğunu anlama soruları bulunmaktadır. Bu sınava iki yıllık üniversite bölümlerini tercih etmek isteyenler girebilir. </w:t>
      </w:r>
      <w:r w:rsidRPr="000778DD">
        <w:rPr>
          <w:rFonts w:eastAsia="Times New Roman" w:cs="Times New Roman"/>
          <w:b/>
          <w:bCs/>
          <w:color w:val="7B868F"/>
          <w:sz w:val="20"/>
          <w:szCs w:val="20"/>
          <w:lang w:eastAsia="tr-TR"/>
        </w:rPr>
        <w:t>Ayrıca AYT sınavına % 40 etkisi olacaktır.</w:t>
      </w:r>
      <w:r w:rsidRPr="000778DD">
        <w:rPr>
          <w:rFonts w:eastAsia="Times New Roman" w:cs="Times New Roman"/>
          <w:color w:val="7B868F"/>
          <w:sz w:val="20"/>
          <w:szCs w:val="20"/>
          <w:lang w:eastAsia="tr-TR"/>
        </w:rPr>
        <w:t> Yani AYT sınavıyla yerleşebileceğin bölümlerden herhangi birine yerleşmek istersen de bu sınava girmek zorundasın. AYT sınavından önce yapılan bir sınavdır.</w:t>
      </w:r>
    </w:p>
    <w:p w:rsidR="000778DD" w:rsidRPr="000778DD" w:rsidRDefault="000778DD" w:rsidP="000778DD">
      <w:pPr>
        <w:shd w:val="clear" w:color="auto" w:fill="FFFFFF"/>
        <w:spacing w:after="150" w:line="240" w:lineRule="auto"/>
        <w:jc w:val="both"/>
        <w:rPr>
          <w:rFonts w:eastAsia="Times New Roman" w:cs="Times New Roman"/>
          <w:b/>
          <w:color w:val="7B868F"/>
          <w:sz w:val="20"/>
          <w:szCs w:val="20"/>
          <w:lang w:eastAsia="tr-TR"/>
        </w:rPr>
      </w:pPr>
      <w:r w:rsidRPr="000778DD">
        <w:rPr>
          <w:rFonts w:eastAsia="Times New Roman" w:cs="Times New Roman"/>
          <w:b/>
          <w:color w:val="7B868F"/>
          <w:sz w:val="20"/>
          <w:szCs w:val="20"/>
          <w:lang w:eastAsia="tr-TR"/>
        </w:rPr>
        <w:t>AYT NEDİR?</w:t>
      </w:r>
    </w:p>
    <w:p w:rsidR="000778DD" w:rsidRPr="005F1FF9" w:rsidRDefault="000778DD" w:rsidP="000778DD">
      <w:pPr>
        <w:shd w:val="clear" w:color="auto" w:fill="FFFFFF"/>
        <w:spacing w:after="150" w:line="240" w:lineRule="auto"/>
        <w:jc w:val="both"/>
        <w:rPr>
          <w:rFonts w:eastAsia="Times New Roman" w:cs="Times New Roman"/>
          <w:color w:val="7B868F"/>
          <w:sz w:val="20"/>
          <w:szCs w:val="20"/>
          <w:lang w:eastAsia="tr-TR"/>
        </w:rPr>
      </w:pPr>
      <w:r w:rsidRPr="000778DD">
        <w:rPr>
          <w:rFonts w:eastAsia="Times New Roman" w:cs="Times New Roman"/>
          <w:color w:val="7B868F"/>
          <w:sz w:val="20"/>
          <w:szCs w:val="20"/>
          <w:lang w:eastAsia="tr-TR"/>
        </w:rPr>
        <w:t>    Alan Yeterlilik Testi anlamına gelen bu sınavda ise tamamen bilgini ölçecek sorular bulunmaktadır. AYT puanıyla alan bölümlerden bazıları ise şu şekildedir: Tıp, Hukuk, Mühendislik, Hemşirelik, İktisat, İşletme... Bu bölümlerden herhangi birine yerleşmek istersen AYT sınavına girmelisin. Aslında, TYT puanıyla alan bölümler hariç kalan bölümlere yerleşmek için bu sınava girmek zorundasın.</w:t>
      </w:r>
    </w:p>
    <w:p w:rsidR="000778DD" w:rsidRPr="000778DD" w:rsidRDefault="000778DD" w:rsidP="000778DD">
      <w:pPr>
        <w:shd w:val="clear" w:color="auto" w:fill="FFFFFF"/>
        <w:spacing w:after="150" w:line="240" w:lineRule="auto"/>
        <w:jc w:val="both"/>
        <w:rPr>
          <w:rFonts w:eastAsia="Times New Roman" w:cs="Times New Roman"/>
          <w:b/>
          <w:color w:val="7B868F"/>
          <w:sz w:val="20"/>
          <w:szCs w:val="20"/>
          <w:lang w:eastAsia="tr-TR"/>
        </w:rPr>
      </w:pPr>
      <w:proofErr w:type="spellStart"/>
      <w:r w:rsidRPr="000778DD">
        <w:rPr>
          <w:rFonts w:eastAsia="Times New Roman" w:cs="Times New Roman"/>
          <w:b/>
          <w:color w:val="7B868F"/>
          <w:sz w:val="20"/>
          <w:szCs w:val="20"/>
          <w:lang w:eastAsia="tr-TR"/>
        </w:rPr>
        <w:t>YKS'ye</w:t>
      </w:r>
      <w:proofErr w:type="spellEnd"/>
      <w:r w:rsidRPr="000778DD">
        <w:rPr>
          <w:rFonts w:eastAsia="Times New Roman" w:cs="Times New Roman"/>
          <w:b/>
          <w:color w:val="7B868F"/>
          <w:sz w:val="20"/>
          <w:szCs w:val="20"/>
          <w:lang w:eastAsia="tr-TR"/>
        </w:rPr>
        <w:t xml:space="preserve"> Nasıl Başvuru Yapılır?</w:t>
      </w:r>
    </w:p>
    <w:p w:rsidR="000778DD" w:rsidRPr="000778DD" w:rsidRDefault="000778DD" w:rsidP="000778DD">
      <w:pPr>
        <w:shd w:val="clear" w:color="auto" w:fill="FFFFFF"/>
        <w:spacing w:after="150" w:line="240" w:lineRule="auto"/>
        <w:jc w:val="both"/>
        <w:rPr>
          <w:rFonts w:eastAsia="Times New Roman" w:cs="Times New Roman"/>
          <w:color w:val="7B868F"/>
          <w:sz w:val="20"/>
          <w:szCs w:val="20"/>
          <w:lang w:eastAsia="tr-TR"/>
        </w:rPr>
      </w:pPr>
      <w:r w:rsidRPr="000778DD">
        <w:rPr>
          <w:rFonts w:eastAsia="Times New Roman" w:cs="Arial"/>
          <w:color w:val="7B868F"/>
          <w:sz w:val="21"/>
          <w:szCs w:val="21"/>
          <w:lang w:eastAsia="tr-TR"/>
        </w:rPr>
        <w:t xml:space="preserve">    </w:t>
      </w:r>
      <w:r w:rsidRPr="000778DD">
        <w:rPr>
          <w:rFonts w:eastAsia="Times New Roman" w:cs="Times New Roman"/>
          <w:color w:val="7B868F"/>
          <w:sz w:val="20"/>
          <w:szCs w:val="20"/>
          <w:lang w:eastAsia="tr-TR"/>
        </w:rPr>
        <w:t>Bir ortaöğretim kurumunun son sınıfındaysan, başvurunu kendi okulunda bulunan bu işle gör</w:t>
      </w:r>
      <w:r w:rsidRPr="005F1FF9">
        <w:rPr>
          <w:rFonts w:eastAsia="Times New Roman" w:cs="Times New Roman"/>
          <w:color w:val="7B868F"/>
          <w:sz w:val="20"/>
          <w:szCs w:val="20"/>
          <w:lang w:eastAsia="tr-TR"/>
        </w:rPr>
        <w:t xml:space="preserve">evli öğretmenlerin aracılığıyla, </w:t>
      </w:r>
      <w:r w:rsidRPr="000778DD">
        <w:rPr>
          <w:rFonts w:eastAsia="Times New Roman" w:cs="Times New Roman"/>
          <w:color w:val="7B868F"/>
          <w:sz w:val="20"/>
          <w:szCs w:val="20"/>
          <w:lang w:eastAsia="tr-TR"/>
        </w:rPr>
        <w:t>ÖSYM tarafından belirlenmiş sınav merkezlerinden ya da ÖSYM Sınav Koordinatörleri aracılığıyla yapabilirsin. Özel olarak herhangi bir YKS başvuru merkezi bulunmamaktadır. Belirlenen yerlere başvuru için mutlaka kendin gitmelisin. Çünkü başvuru yapılırken fotoğrafın çekilecektir. Eğer ÖSYM Aday İşlemleri sitesinde fotoğrafın varsa başvurunu bireysel olarak internet üzerinden yapabilirsin. Başvurunu yaptıktan sonra belirlenen ücreti bankaya yatırman durumunda başvurun tamamlanmış olacaktır. </w:t>
      </w:r>
    </w:p>
    <w:p w:rsidR="000778DD" w:rsidRPr="000778DD" w:rsidRDefault="000778DD" w:rsidP="000778DD">
      <w:pPr>
        <w:shd w:val="clear" w:color="auto" w:fill="FFFFFF"/>
        <w:spacing w:after="150" w:line="240" w:lineRule="auto"/>
        <w:jc w:val="both"/>
        <w:rPr>
          <w:rFonts w:eastAsia="Times New Roman" w:cs="Times New Roman"/>
          <w:b/>
          <w:color w:val="7B868F"/>
          <w:sz w:val="20"/>
          <w:szCs w:val="20"/>
          <w:lang w:eastAsia="tr-TR"/>
        </w:rPr>
      </w:pPr>
      <w:r w:rsidRPr="000778DD">
        <w:rPr>
          <w:rFonts w:eastAsia="Times New Roman" w:cs="Times New Roman"/>
          <w:b/>
          <w:color w:val="7B868F"/>
          <w:sz w:val="20"/>
          <w:szCs w:val="20"/>
          <w:lang w:eastAsia="tr-TR"/>
        </w:rPr>
        <w:t>PEKİ...</w:t>
      </w:r>
    </w:p>
    <w:p w:rsidR="000778DD" w:rsidRPr="000778DD" w:rsidRDefault="000778DD" w:rsidP="000778DD">
      <w:pPr>
        <w:shd w:val="clear" w:color="auto" w:fill="FFFFFF"/>
        <w:spacing w:after="150" w:line="240" w:lineRule="auto"/>
        <w:jc w:val="both"/>
        <w:rPr>
          <w:rFonts w:eastAsia="Times New Roman" w:cs="Times New Roman"/>
          <w:b/>
          <w:color w:val="7B868F"/>
          <w:sz w:val="20"/>
          <w:szCs w:val="20"/>
          <w:lang w:eastAsia="tr-TR"/>
        </w:rPr>
      </w:pPr>
      <w:r w:rsidRPr="000778DD">
        <w:rPr>
          <w:rFonts w:eastAsia="Times New Roman" w:cs="Times New Roman"/>
          <w:b/>
          <w:color w:val="7B868F"/>
          <w:sz w:val="20"/>
          <w:szCs w:val="20"/>
          <w:lang w:eastAsia="tr-TR"/>
        </w:rPr>
        <w:t>EK PUANLI YERLEŞTİRME PUANI NEDİR?</w:t>
      </w:r>
    </w:p>
    <w:p w:rsidR="000778DD" w:rsidRPr="000778DD" w:rsidRDefault="000778DD" w:rsidP="000778DD">
      <w:pPr>
        <w:shd w:val="clear" w:color="auto" w:fill="FFFFFF"/>
        <w:spacing w:after="150" w:line="240" w:lineRule="auto"/>
        <w:jc w:val="both"/>
        <w:rPr>
          <w:rFonts w:eastAsia="Times New Roman" w:cs="Times New Roman"/>
          <w:color w:val="7B868F"/>
          <w:sz w:val="20"/>
          <w:szCs w:val="20"/>
          <w:lang w:eastAsia="tr-TR"/>
        </w:rPr>
      </w:pPr>
      <w:r w:rsidRPr="000778DD">
        <w:rPr>
          <w:rFonts w:eastAsia="Times New Roman" w:cs="Arial"/>
          <w:color w:val="7B868F"/>
          <w:sz w:val="21"/>
          <w:szCs w:val="21"/>
          <w:lang w:eastAsia="tr-TR"/>
        </w:rPr>
        <w:t xml:space="preserve">    </w:t>
      </w:r>
      <w:r w:rsidRPr="000778DD">
        <w:rPr>
          <w:rFonts w:eastAsia="Times New Roman" w:cs="Times New Roman"/>
          <w:color w:val="7B868F"/>
          <w:sz w:val="20"/>
          <w:szCs w:val="20"/>
          <w:lang w:eastAsia="tr-TR"/>
        </w:rPr>
        <w:t>Ek puanlı yerleştirme hakkı meslek lisesi mezunlarına tanınmaktadır. Bu ek puanlı sonuç hesaplanırken öğrencinin okuduğu lise ve bölümle ilgili tercihler yapması hâlinde sahip olacağı puandır. Öğrencinin okuldan alacağı puan yalnızca okunan bölümle alakalı tercihler yapması hâlinde verilir. Öğrenci, meslek lisesinden, inşaat bölümünden mezunsa, işletme seçmesi hâlinde bu puandan faydalanamıyor. Adayın lisede okuduğu bölümle paralel bir üniversite bölümü seçmesi halinde ek puan devreye girebilmektedir.</w:t>
      </w:r>
    </w:p>
    <w:p w:rsidR="000778DD" w:rsidRPr="005F1FF9" w:rsidRDefault="009E4678" w:rsidP="000778DD">
      <w:pPr>
        <w:shd w:val="clear" w:color="auto" w:fill="FFFFFF"/>
        <w:spacing w:after="150" w:line="240" w:lineRule="auto"/>
        <w:jc w:val="both"/>
        <w:rPr>
          <w:rFonts w:eastAsia="Times New Roman" w:cs="Times New Roman"/>
          <w:b/>
          <w:color w:val="7B868F"/>
          <w:sz w:val="20"/>
          <w:szCs w:val="20"/>
          <w:lang w:eastAsia="tr-TR"/>
        </w:rPr>
      </w:pPr>
      <w:r w:rsidRPr="005F1FF9">
        <w:rPr>
          <w:rFonts w:eastAsia="Times New Roman" w:cs="Times New Roman"/>
          <w:b/>
          <w:color w:val="7B868F"/>
          <w:sz w:val="20"/>
          <w:szCs w:val="20"/>
          <w:lang w:eastAsia="tr-TR"/>
        </w:rPr>
        <w:t>ORTAÖĞRETİM BAŞARI PUANI NEDİR, NE İŞE YARAR?</w:t>
      </w:r>
    </w:p>
    <w:p w:rsidR="009E4678" w:rsidRPr="005F1FF9" w:rsidRDefault="005F1FF9" w:rsidP="000778DD">
      <w:pPr>
        <w:shd w:val="clear" w:color="auto" w:fill="FFFFFF"/>
        <w:spacing w:after="150" w:line="240" w:lineRule="auto"/>
        <w:jc w:val="both"/>
        <w:rPr>
          <w:rFonts w:eastAsia="Times New Roman" w:cs="Times New Roman"/>
          <w:color w:val="7B868F"/>
          <w:sz w:val="20"/>
          <w:szCs w:val="20"/>
          <w:lang w:eastAsia="tr-TR"/>
        </w:rPr>
      </w:pPr>
      <w:r w:rsidRPr="005F1FF9">
        <w:rPr>
          <w:rFonts w:eastAsia="Times New Roman" w:cs="Times New Roman"/>
          <w:color w:val="7B868F"/>
          <w:sz w:val="20"/>
          <w:szCs w:val="20"/>
          <w:lang w:eastAsia="tr-TR"/>
        </w:rPr>
        <w:t>Ortaöğretim Başarı Puanı, ortaöğretimden mezun olan öğrencilerin derslerden elde ettiği başarı puanıdır.</w:t>
      </w:r>
    </w:p>
    <w:p w:rsidR="00D150CF" w:rsidRPr="005F1FF9" w:rsidRDefault="005F1FF9" w:rsidP="005F1FF9">
      <w:pPr>
        <w:pStyle w:val="NormalWeb"/>
        <w:shd w:val="clear" w:color="auto" w:fill="FFFFFF"/>
        <w:spacing w:before="0" w:beforeAutospacing="0" w:after="360" w:afterAutospacing="0"/>
        <w:textAlignment w:val="baseline"/>
        <w:rPr>
          <w:rFonts w:asciiTheme="minorHAnsi" w:hAnsiTheme="minorHAnsi"/>
          <w:color w:val="7B868F"/>
          <w:sz w:val="20"/>
          <w:szCs w:val="20"/>
        </w:rPr>
      </w:pPr>
      <w:r w:rsidRPr="005F1FF9">
        <w:rPr>
          <w:rFonts w:asciiTheme="minorHAnsi" w:hAnsiTheme="minorHAnsi"/>
          <w:color w:val="7B868F"/>
          <w:sz w:val="20"/>
          <w:szCs w:val="20"/>
        </w:rPr>
        <w:t>Öğrencilerin diploma notları 0.12 katsayı ile çarpılarak, y</w:t>
      </w:r>
      <w:r w:rsidRPr="005F1FF9">
        <w:rPr>
          <w:rFonts w:asciiTheme="minorHAnsi" w:hAnsiTheme="minorHAnsi"/>
          <w:color w:val="7B868F"/>
          <w:sz w:val="20"/>
          <w:szCs w:val="20"/>
        </w:rPr>
        <w:t xml:space="preserve">erleştirme puanlarına ekleniyor. </w:t>
      </w:r>
      <w:r w:rsidRPr="005F1FF9">
        <w:rPr>
          <w:rFonts w:asciiTheme="minorHAnsi" w:hAnsiTheme="minorHAnsi"/>
          <w:color w:val="7B868F"/>
          <w:sz w:val="20"/>
          <w:szCs w:val="20"/>
        </w:rPr>
        <w:t xml:space="preserve">Ortaöğretim Başarı Puanı (OBP) olarak tanımlanan bu puanın yerleştirme puanına en düşük </w:t>
      </w:r>
      <w:r>
        <w:rPr>
          <w:rFonts w:asciiTheme="minorHAnsi" w:hAnsiTheme="minorHAnsi"/>
          <w:color w:val="7B868F"/>
          <w:sz w:val="20"/>
          <w:szCs w:val="20"/>
        </w:rPr>
        <w:t>katkısı 30, en yüksek 60 oluyor.</w:t>
      </w:r>
      <w:r w:rsidR="00D150CF">
        <w:br w:type="textWrapping" w:clear="all"/>
      </w:r>
    </w:p>
    <w:sectPr w:rsidR="00D150CF" w:rsidRPr="005F1FF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B6C94" w:rsidRDefault="001B6C94" w:rsidP="005F1FF9">
      <w:pPr>
        <w:spacing w:after="0" w:line="240" w:lineRule="auto"/>
      </w:pPr>
      <w:r>
        <w:separator/>
      </w:r>
    </w:p>
  </w:endnote>
  <w:endnote w:type="continuationSeparator" w:id="0">
    <w:p w:rsidR="001B6C94" w:rsidRDefault="001B6C94" w:rsidP="005F1F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B6C94" w:rsidRDefault="001B6C94" w:rsidP="005F1FF9">
      <w:pPr>
        <w:spacing w:after="0" w:line="240" w:lineRule="auto"/>
      </w:pPr>
      <w:r>
        <w:separator/>
      </w:r>
    </w:p>
  </w:footnote>
  <w:footnote w:type="continuationSeparator" w:id="0">
    <w:p w:rsidR="001B6C94" w:rsidRDefault="001B6C94" w:rsidP="005F1FF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0670"/>
    <w:rsid w:val="000778DD"/>
    <w:rsid w:val="001B6C94"/>
    <w:rsid w:val="00265DAE"/>
    <w:rsid w:val="003B414C"/>
    <w:rsid w:val="005F1FF9"/>
    <w:rsid w:val="009E4678"/>
    <w:rsid w:val="00AB149C"/>
    <w:rsid w:val="00CE0670"/>
    <w:rsid w:val="00D150C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50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0CF"/>
    <w:rPr>
      <w:rFonts w:ascii="Tahoma" w:hAnsi="Tahoma" w:cs="Tahoma"/>
      <w:sz w:val="16"/>
      <w:szCs w:val="16"/>
    </w:rPr>
  </w:style>
  <w:style w:type="paragraph" w:styleId="NormalWeb">
    <w:name w:val="Normal (Web)"/>
    <w:basedOn w:val="Normal"/>
    <w:uiPriority w:val="99"/>
    <w:unhideWhenUsed/>
    <w:rsid w:val="005F1F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1F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1FF9"/>
  </w:style>
  <w:style w:type="paragraph" w:styleId="Altbilgi">
    <w:name w:val="footer"/>
    <w:basedOn w:val="Normal"/>
    <w:link w:val="AltbilgiChar"/>
    <w:uiPriority w:val="99"/>
    <w:unhideWhenUsed/>
    <w:rsid w:val="005F1F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1FF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150CF"/>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D150CF"/>
    <w:rPr>
      <w:rFonts w:ascii="Tahoma" w:hAnsi="Tahoma" w:cs="Tahoma"/>
      <w:sz w:val="16"/>
      <w:szCs w:val="16"/>
    </w:rPr>
  </w:style>
  <w:style w:type="paragraph" w:styleId="NormalWeb">
    <w:name w:val="Normal (Web)"/>
    <w:basedOn w:val="Normal"/>
    <w:uiPriority w:val="99"/>
    <w:unhideWhenUsed/>
    <w:rsid w:val="005F1FF9"/>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5F1FF9"/>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5F1FF9"/>
  </w:style>
  <w:style w:type="paragraph" w:styleId="Altbilgi">
    <w:name w:val="footer"/>
    <w:basedOn w:val="Normal"/>
    <w:link w:val="AltbilgiChar"/>
    <w:uiPriority w:val="99"/>
    <w:unhideWhenUsed/>
    <w:rsid w:val="005F1FF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5F1F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2114044">
      <w:bodyDiv w:val="1"/>
      <w:marLeft w:val="0"/>
      <w:marRight w:val="0"/>
      <w:marTop w:val="0"/>
      <w:marBottom w:val="0"/>
      <w:divBdr>
        <w:top w:val="none" w:sz="0" w:space="0" w:color="auto"/>
        <w:left w:val="none" w:sz="0" w:space="0" w:color="auto"/>
        <w:bottom w:val="none" w:sz="0" w:space="0" w:color="auto"/>
        <w:right w:val="none" w:sz="0" w:space="0" w:color="auto"/>
      </w:divBdr>
    </w:div>
    <w:div w:id="607547973">
      <w:bodyDiv w:val="1"/>
      <w:marLeft w:val="0"/>
      <w:marRight w:val="0"/>
      <w:marTop w:val="0"/>
      <w:marBottom w:val="0"/>
      <w:divBdr>
        <w:top w:val="none" w:sz="0" w:space="0" w:color="auto"/>
        <w:left w:val="none" w:sz="0" w:space="0" w:color="auto"/>
        <w:bottom w:val="none" w:sz="0" w:space="0" w:color="auto"/>
        <w:right w:val="none" w:sz="0" w:space="0" w:color="auto"/>
      </w:divBdr>
    </w:div>
    <w:div w:id="643438372">
      <w:bodyDiv w:val="1"/>
      <w:marLeft w:val="0"/>
      <w:marRight w:val="0"/>
      <w:marTop w:val="0"/>
      <w:marBottom w:val="0"/>
      <w:divBdr>
        <w:top w:val="none" w:sz="0" w:space="0" w:color="auto"/>
        <w:left w:val="none" w:sz="0" w:space="0" w:color="auto"/>
        <w:bottom w:val="none" w:sz="0" w:space="0" w:color="auto"/>
        <w:right w:val="none" w:sz="0" w:space="0" w:color="auto"/>
      </w:divBdr>
    </w:div>
    <w:div w:id="1708873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400</Words>
  <Characters>2285</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Computer</dc:creator>
  <cp:keywords/>
  <dc:description/>
  <cp:lastModifiedBy>Computer</cp:lastModifiedBy>
  <cp:revision>8</cp:revision>
  <dcterms:created xsi:type="dcterms:W3CDTF">2022-12-12T08:31:00Z</dcterms:created>
  <dcterms:modified xsi:type="dcterms:W3CDTF">2022-12-12T08:47:00Z</dcterms:modified>
</cp:coreProperties>
</file>